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6"/>
        <w:tblW w:w="52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32"/>
        <w:gridCol w:w="389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/>
                <w:szCs w:val="21"/>
                <w:lang w:val="en-US" w:eastAsia="zh-CN"/>
              </w:rPr>
              <w:t>海洋钻井分公司胜利十号平台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/>
                <w:szCs w:val="21"/>
                <w:lang w:val="en-US" w:eastAsia="zh-CN"/>
              </w:rPr>
              <w:t>海洋钻井分公司胜利十号平台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山东省东营市经济开发区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侯文壮、张继晓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</w:t>
            </w:r>
            <w:r>
              <w:t>.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003675" cy="2221230"/>
                  <wp:effectExtent l="0" t="0" r="15875" b="7620"/>
                  <wp:docPr id="7" name="图片 7" descr="DSC0487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0487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75" cy="222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94150" cy="1923415"/>
                  <wp:effectExtent l="0" t="0" r="6350" b="635"/>
                  <wp:docPr id="8" name="图片 8" descr="DSC0489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SC0489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0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9.19-9.20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044950" cy="3242945"/>
                  <wp:effectExtent l="0" t="0" r="12700" b="14605"/>
                  <wp:docPr id="4" name="图片 4" descr="微信图片_20230922105022_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0922105022_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0" cy="324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063365" cy="3683000"/>
                  <wp:effectExtent l="0" t="0" r="13335" b="12700"/>
                  <wp:docPr id="5" name="图片 5" descr="微信图片_20230922105021_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0922105021_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365" cy="368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ACE2F11"/>
    <w:rsid w:val="0FB14D45"/>
    <w:rsid w:val="3AD842A1"/>
    <w:rsid w:val="3BD64D2B"/>
    <w:rsid w:val="3EC077FA"/>
    <w:rsid w:val="3FC42ADA"/>
    <w:rsid w:val="4A6873F9"/>
    <w:rsid w:val="57D15A37"/>
    <w:rsid w:val="5C016410"/>
    <w:rsid w:val="638B6257"/>
    <w:rsid w:val="6F387004"/>
    <w:rsid w:val="77212C85"/>
    <w:rsid w:val="78603002"/>
    <w:rsid w:val="7E6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2023-10-20T00:59:58Z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